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16056" w14:textId="77777777" w:rsidR="00CF6EDE" w:rsidRPr="00CF6EDE" w:rsidRDefault="00CF6EDE">
      <w:pPr>
        <w:rPr>
          <w:b/>
        </w:rPr>
      </w:pPr>
      <w:r>
        <w:rPr>
          <w:noProof/>
        </w:rPr>
        <mc:AlternateContent>
          <mc:Choice Requires="wps">
            <w:drawing>
              <wp:anchor distT="0" distB="0" distL="114300" distR="114300" simplePos="0" relativeHeight="251660288" behindDoc="0" locked="0" layoutInCell="1" allowOverlap="1" wp14:anchorId="75861076" wp14:editId="33326B37">
                <wp:simplePos x="0" y="0"/>
                <wp:positionH relativeFrom="column">
                  <wp:posOffset>2922905</wp:posOffset>
                </wp:positionH>
                <wp:positionV relativeFrom="paragraph">
                  <wp:posOffset>2105025</wp:posOffset>
                </wp:positionV>
                <wp:extent cx="3095625"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095625" cy="635"/>
                        </a:xfrm>
                        <a:prstGeom prst="rect">
                          <a:avLst/>
                        </a:prstGeom>
                        <a:solidFill>
                          <a:prstClr val="white"/>
                        </a:solidFill>
                        <a:ln>
                          <a:noFill/>
                        </a:ln>
                      </wps:spPr>
                      <wps:txbx>
                        <w:txbxContent>
                          <w:p w14:paraId="4C8A62F6" w14:textId="77777777" w:rsidR="00CF6EDE" w:rsidRPr="00D641F3" w:rsidRDefault="00CF6EDE" w:rsidP="00CF6EDE">
                            <w:pPr>
                              <w:pStyle w:val="Bijschrift"/>
                            </w:pPr>
                            <w:r>
                              <w:t xml:space="preserve">Figuur </w:t>
                            </w:r>
                            <w:fldSimple w:instr=" SEQ Figuur \* ARABIC ">
                              <w:r w:rsidR="00E7763B">
                                <w:rPr>
                                  <w:noProof/>
                                </w:rPr>
                                <w:t>1</w:t>
                              </w:r>
                            </w:fldSimple>
                            <w:r>
                              <w:t xml:space="preserve"> Bron: </w:t>
                            </w:r>
                            <w:proofErr w:type="spellStart"/>
                            <w:r>
                              <w:t>Vilans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861076" id="_x0000_t202" coordsize="21600,21600" o:spt="202" path="m,l,21600r21600,l21600,xe">
                <v:stroke joinstyle="miter"/>
                <v:path gradientshapeok="t" o:connecttype="rect"/>
              </v:shapetype>
              <v:shape id="Tekstvak 2" o:spid="_x0000_s1026" type="#_x0000_t202" style="position:absolute;margin-left:230.15pt;margin-top:165.75pt;width:24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" stroked="f">
                <v:textbox style="mso-fit-shape-to-text:t" inset="0,0,0,0">
                  <w:txbxContent>
                    <w:p w14:paraId="4C8A62F6" w14:textId="77777777" w:rsidR="00CF6EDE" w:rsidRPr="00D641F3" w:rsidRDefault="00CF6EDE" w:rsidP="00CF6EDE">
                      <w:pPr>
                        <w:pStyle w:val="Bijschrift"/>
                      </w:pPr>
                      <w:r>
                        <w:t xml:space="preserve">Figuur </w:t>
                      </w:r>
                      <w:fldSimple w:instr=" SEQ Figuur \* ARABIC ">
                        <w:r w:rsidR="00E7763B">
                          <w:rPr>
                            <w:noProof/>
                          </w:rPr>
                          <w:t>1</w:t>
                        </w:r>
                      </w:fldSimple>
                      <w:r>
                        <w:t xml:space="preserve"> Bron: </w:t>
                      </w:r>
                      <w:proofErr w:type="spellStart"/>
                      <w:r>
                        <w:t>Vilans</w:t>
                      </w:r>
                      <w:proofErr w:type="spellEnd"/>
                    </w:p>
                  </w:txbxContent>
                </v:textbox>
                <w10:wrap type="square"/>
              </v:shape>
            </w:pict>
          </mc:Fallback>
        </mc:AlternateContent>
      </w:r>
      <w:r w:rsidRPr="00CF6EDE">
        <w:drawing>
          <wp:anchor distT="0" distB="0" distL="114300" distR="114300" simplePos="0" relativeHeight="251658240" behindDoc="0" locked="0" layoutInCell="1" allowOverlap="1" wp14:anchorId="7ECD8233" wp14:editId="2D08D06B">
            <wp:simplePos x="0" y="0"/>
            <wp:positionH relativeFrom="column">
              <wp:posOffset>2922905</wp:posOffset>
            </wp:positionH>
            <wp:positionV relativeFrom="paragraph">
              <wp:posOffset>0</wp:posOffset>
            </wp:positionV>
            <wp:extent cx="3095625" cy="20478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95625" cy="2047875"/>
                    </a:xfrm>
                    <a:prstGeom prst="rect">
                      <a:avLst/>
                    </a:prstGeom>
                  </pic:spPr>
                </pic:pic>
              </a:graphicData>
            </a:graphic>
          </wp:anchor>
        </w:drawing>
      </w:r>
      <w:r w:rsidRPr="00CF6EDE">
        <w:rPr>
          <w:b/>
        </w:rPr>
        <w:t xml:space="preserve">Taak 8  </w:t>
      </w:r>
      <w:r>
        <w:rPr>
          <w:b/>
        </w:rPr>
        <w:t xml:space="preserve">      </w:t>
      </w:r>
    </w:p>
    <w:p w14:paraId="7E29A1E0" w14:textId="77777777" w:rsidR="00CF6EDE" w:rsidRPr="00CF6EDE" w:rsidRDefault="00CF6EDE">
      <w:pPr>
        <w:rPr>
          <w:b/>
        </w:rPr>
      </w:pPr>
      <w:r>
        <w:rPr>
          <w:b/>
        </w:rPr>
        <w:t>e</w:t>
      </w:r>
      <w:r w:rsidRPr="00CF6EDE">
        <w:rPr>
          <w:b/>
        </w:rPr>
        <w:t>Health in de gezondheidszorg</w:t>
      </w:r>
    </w:p>
    <w:p w14:paraId="1E33F807" w14:textId="77777777" w:rsidR="00CF6EDE" w:rsidRDefault="00CF6EDE">
      <w:r w:rsidRPr="00CF6EDE">
        <w:rPr>
          <w:b/>
        </w:rPr>
        <w:t>Theorie: Boek eHealth in de praktijk</w:t>
      </w:r>
    </w:p>
    <w:p w14:paraId="4ABEDC84" w14:textId="77777777" w:rsidR="00CF6EDE" w:rsidRDefault="00CF6EDE">
      <w:r>
        <w:t xml:space="preserve">Leerdoelen: </w:t>
      </w:r>
    </w:p>
    <w:p w14:paraId="171E81BB" w14:textId="77777777" w:rsidR="00CF6EDE" w:rsidRDefault="00CF6EDE">
      <w:r w:rsidRPr="00CF6EDE">
        <w:t xml:space="preserve">Doelstellingen I. Na afloop van deze </w:t>
      </w:r>
      <w:r>
        <w:t>les</w:t>
      </w:r>
      <w:r w:rsidRPr="00CF6EDE">
        <w:t xml:space="preserve"> heeft de student t.a.v. de noodzakelijke kennis en inzicht aangetoond: </w:t>
      </w:r>
    </w:p>
    <w:p w14:paraId="0863AB3E" w14:textId="77777777" w:rsidR="00CF6EDE" w:rsidRDefault="00CF6EDE" w:rsidP="00CF6EDE">
      <w:pPr>
        <w:pStyle w:val="Lijstalinea"/>
        <w:numPr>
          <w:ilvl w:val="0"/>
          <w:numId w:val="1"/>
        </w:numPr>
      </w:pPr>
      <w:r w:rsidRPr="00CF6EDE">
        <w:t xml:space="preserve">te weten: </w:t>
      </w:r>
      <w:r w:rsidR="00E7763B">
        <w:t>X</w:t>
      </w:r>
      <w:r w:rsidRPr="00CF6EDE">
        <w:t xml:space="preserve"> wat verstaan wordt onder eHealth; </w:t>
      </w:r>
      <w:r w:rsidR="00E7763B">
        <w:t>X</w:t>
      </w:r>
      <w:r w:rsidRPr="00CF6EDE">
        <w:t xml:space="preserve"> wat de gunstige kanten zijn van eHealth voor de patiënt, zorgverlener en het Nederlandse gezondheidszorgsysteem;</w:t>
      </w:r>
    </w:p>
    <w:p w14:paraId="72AD27DC" w14:textId="77777777" w:rsidR="00E7763B" w:rsidRPr="00E7763B" w:rsidRDefault="00E7763B" w:rsidP="00E7763B">
      <w:pPr>
        <w:ind w:left="360"/>
        <w:rPr>
          <w:b/>
        </w:rPr>
      </w:pPr>
      <w:r w:rsidRPr="00E7763B">
        <w:rPr>
          <w:b/>
        </w:rPr>
        <w:t xml:space="preserve">Theorie: </w:t>
      </w:r>
    </w:p>
    <w:p w14:paraId="77DF27EB" w14:textId="77777777" w:rsidR="00E7763B" w:rsidRDefault="00E7763B" w:rsidP="00E7763B">
      <w:pPr>
        <w:ind w:left="360"/>
      </w:pPr>
      <w:r>
        <w:t xml:space="preserve">De komst van eHealth en het gebruik daarvan heeft invloed op de competenties van de doktersassistent. </w:t>
      </w:r>
    </w:p>
    <w:p w14:paraId="470B4C18" w14:textId="77777777" w:rsidR="00E7763B" w:rsidRDefault="00E7763B" w:rsidP="00E7763B">
      <w:pPr>
        <w:pStyle w:val="Lijstalinea"/>
        <w:numPr>
          <w:ilvl w:val="0"/>
          <w:numId w:val="3"/>
        </w:numPr>
      </w:pPr>
      <w:r w:rsidRPr="00E7763B">
        <w:rPr>
          <w:b/>
        </w:rPr>
        <w:t>B1-K1 Triëren;</w:t>
      </w:r>
      <w:r>
        <w:t xml:space="preserve"> de hulpvraag komt niet alleen binnen via de telefoon of via de balie, ook komen medische vragen binnen via een </w:t>
      </w:r>
      <w:proofErr w:type="spellStart"/>
      <w:r>
        <w:t>eConsult</w:t>
      </w:r>
      <w:proofErr w:type="spellEnd"/>
      <w:r>
        <w:t xml:space="preserve">. Dit is een nieuwe manier van communiceren, namelijk schriftelijk i.p.v. mondeling. In de les over </w:t>
      </w:r>
      <w:proofErr w:type="spellStart"/>
      <w:r>
        <w:t>eConsult</w:t>
      </w:r>
      <w:proofErr w:type="spellEnd"/>
      <w:r>
        <w:t xml:space="preserve"> komt schriftelijke triage aan bod. </w:t>
      </w:r>
    </w:p>
    <w:p w14:paraId="177319F3" w14:textId="77777777" w:rsidR="00E7763B" w:rsidRDefault="00E7763B" w:rsidP="00E7763B">
      <w:pPr>
        <w:pStyle w:val="Lijstalinea"/>
        <w:numPr>
          <w:ilvl w:val="0"/>
          <w:numId w:val="3"/>
        </w:numPr>
      </w:pPr>
      <w:r w:rsidRPr="00E7763B">
        <w:rPr>
          <w:b/>
        </w:rPr>
        <w:t>B1-K2-W3 Handelen in het kader van de individuele gezondheidszorg;</w:t>
      </w:r>
      <w:r>
        <w:t xml:space="preserve"> Geeft voorlichting en advies. Voorlichting en advies gaat niet meer alleen om gezondheidszorg maar ook hoe ze gebruik kunnen maken van eHealth. Dit komt aan bod tijdens deze les en tijdens de les met het rollenspel. </w:t>
      </w:r>
    </w:p>
    <w:p w14:paraId="35B741F7" w14:textId="77777777" w:rsidR="00CF6EDE" w:rsidRDefault="00E7763B" w:rsidP="00E7763B">
      <w:pPr>
        <w:pStyle w:val="Lijstalinea"/>
        <w:numPr>
          <w:ilvl w:val="0"/>
          <w:numId w:val="3"/>
        </w:numPr>
      </w:pPr>
      <w:r w:rsidRPr="00E7763B">
        <w:rPr>
          <w:b/>
        </w:rPr>
        <w:t>B1-K3 Praktijkvoering;</w:t>
      </w:r>
      <w:r>
        <w:t xml:space="preserve"> afspraken worden niet meer via de balie of telefonisch ingepland, ook online. Dit betekent voor de assistent dat tijden in moet plannen die wel/niet beschikbaar zijn voor de online afspraken. Zo kan het bijvoorbeeld per praktijk verschillen of de patiënt die online een afspraak wilt maken op dezelfde dag terecht kan komen of niet. Sommige praktijken houden deze plekken juist vrij voor evt. spoedplekken. Kortom, de komst van eHealth heeft het grootste effect op de manier van communiceren; namelijk online en schriftelijk.</w:t>
      </w:r>
    </w:p>
    <w:p w14:paraId="526A6D88" w14:textId="77777777" w:rsidR="00CF6EDE" w:rsidRPr="00CF6EDE" w:rsidRDefault="00CF6EDE">
      <w:pPr>
        <w:rPr>
          <w:b/>
        </w:rPr>
      </w:pPr>
      <w:r w:rsidRPr="00CF6EDE">
        <w:rPr>
          <w:b/>
        </w:rPr>
        <w:t xml:space="preserve">Opdrachten: </w:t>
      </w:r>
    </w:p>
    <w:p w14:paraId="57F8DB36" w14:textId="77777777" w:rsidR="00CF6EDE" w:rsidRDefault="00CF6EDE" w:rsidP="00CF6EDE">
      <w:pPr>
        <w:pStyle w:val="Lijstalinea"/>
        <w:numPr>
          <w:ilvl w:val="0"/>
          <w:numId w:val="2"/>
        </w:numPr>
      </w:pPr>
      <w:r>
        <w:t>Zoek filmpjes op en ontwikkel een definitie van het begrip eHealth.</w:t>
      </w:r>
      <w:r>
        <w:tab/>
      </w:r>
    </w:p>
    <w:p w14:paraId="00FE9A89" w14:textId="77777777" w:rsidR="00CF6EDE" w:rsidRDefault="00CF6EDE" w:rsidP="00CF6EDE">
      <w:pPr>
        <w:pStyle w:val="Lijstalinea"/>
        <w:numPr>
          <w:ilvl w:val="0"/>
          <w:numId w:val="2"/>
        </w:numPr>
      </w:pPr>
      <w:r w:rsidRPr="00CF6EDE">
        <w:t>Je</w:t>
      </w:r>
      <w:r>
        <w:t xml:space="preserve"> </w:t>
      </w:r>
      <w:r w:rsidRPr="00CF6EDE">
        <w:t>hebt</w:t>
      </w:r>
      <w:r w:rsidRPr="00CF6EDE">
        <w:tab/>
        <w:t>een</w:t>
      </w:r>
      <w:r>
        <w:t xml:space="preserve"> </w:t>
      </w:r>
      <w:r w:rsidRPr="00CF6EDE">
        <w:t>aantal</w:t>
      </w:r>
      <w:r>
        <w:t xml:space="preserve"> </w:t>
      </w:r>
      <w:r w:rsidRPr="00CF6EDE">
        <w:t>filmpjes</w:t>
      </w:r>
      <w:r>
        <w:t xml:space="preserve"> </w:t>
      </w:r>
      <w:r w:rsidRPr="00CF6EDE">
        <w:t>bekeken:</w:t>
      </w:r>
      <w:r>
        <w:t xml:space="preserve"> </w:t>
      </w:r>
      <w:r w:rsidRPr="00CF6EDE">
        <w:t>bedenk</w:t>
      </w:r>
      <w:r>
        <w:t xml:space="preserve"> </w:t>
      </w:r>
      <w:r w:rsidRPr="00CF6EDE">
        <w:t>drie</w:t>
      </w:r>
      <w:r>
        <w:t xml:space="preserve"> </w:t>
      </w:r>
      <w:r w:rsidRPr="00CF6EDE">
        <w:t>vragen</w:t>
      </w:r>
      <w:r>
        <w:t xml:space="preserve"> </w:t>
      </w:r>
      <w:r w:rsidRPr="00CF6EDE">
        <w:t>die</w:t>
      </w:r>
      <w:r>
        <w:t xml:space="preserve"> </w:t>
      </w:r>
      <w:r w:rsidRPr="00CF6EDE">
        <w:t>bij</w:t>
      </w:r>
      <w:r w:rsidRPr="00CF6EDE">
        <w:tab/>
        <w:t>je</w:t>
      </w:r>
      <w:r>
        <w:t xml:space="preserve"> </w:t>
      </w:r>
      <w:r w:rsidRPr="00CF6EDE">
        <w:t>opgekomen</w:t>
      </w:r>
      <w:r>
        <w:t xml:space="preserve"> </w:t>
      </w:r>
      <w:r w:rsidRPr="00CF6EDE">
        <w:t>zijn</w:t>
      </w:r>
    </w:p>
    <w:p w14:paraId="427B2D2C" w14:textId="77777777" w:rsidR="00CF6EDE" w:rsidRDefault="00E337D0" w:rsidP="00CF6EDE">
      <w:pPr>
        <w:pStyle w:val="Lijstalinea"/>
        <w:numPr>
          <w:ilvl w:val="0"/>
          <w:numId w:val="2"/>
        </w:numPr>
      </w:pPr>
      <w:r w:rsidRPr="00E337D0">
        <w:t>Google op eHealth en schrijf minimaal 10 begrippen op.</w:t>
      </w:r>
    </w:p>
    <w:p w14:paraId="0A80BBB1" w14:textId="77777777" w:rsidR="00E337D0" w:rsidRDefault="00E337D0" w:rsidP="00CF6EDE">
      <w:pPr>
        <w:pStyle w:val="Lijstalinea"/>
        <w:numPr>
          <w:ilvl w:val="0"/>
          <w:numId w:val="2"/>
        </w:numPr>
      </w:pPr>
      <w:r>
        <w:t xml:space="preserve">Lees nu in het </w:t>
      </w:r>
      <w:r w:rsidRPr="00E337D0">
        <w:rPr>
          <w:i/>
        </w:rPr>
        <w:t>boek eHealth in de praktijk</w:t>
      </w:r>
      <w:r>
        <w:t xml:space="preserve"> vanaf de inleiding tot en met hoofdstuk 2 en beantwoordt aansluitend de vragen 5 tot en met 10</w:t>
      </w:r>
    </w:p>
    <w:p w14:paraId="07AD37EA" w14:textId="77777777" w:rsidR="00E337D0" w:rsidRDefault="00E337D0" w:rsidP="00CF6EDE">
      <w:pPr>
        <w:pStyle w:val="Lijstalinea"/>
        <w:numPr>
          <w:ilvl w:val="0"/>
          <w:numId w:val="2"/>
        </w:numPr>
      </w:pPr>
      <w:r>
        <w:t>Er wordt gesproken over het feit dat eHealth een containerbegrip is. Welke definitie hanteert de RVZ voor eHealth?</w:t>
      </w:r>
    </w:p>
    <w:p w14:paraId="1B46D1D8" w14:textId="77777777" w:rsidR="00E337D0" w:rsidRDefault="00E337D0" w:rsidP="00CF6EDE">
      <w:pPr>
        <w:pStyle w:val="Lijstalinea"/>
        <w:numPr>
          <w:ilvl w:val="0"/>
          <w:numId w:val="2"/>
        </w:numPr>
      </w:pPr>
      <w:r w:rsidRPr="00E337D0">
        <w:t>Waarom</w:t>
      </w:r>
      <w:r>
        <w:t xml:space="preserve"> </w:t>
      </w:r>
      <w:r w:rsidRPr="00E337D0">
        <w:t>is</w:t>
      </w:r>
      <w:r>
        <w:t xml:space="preserve"> </w:t>
      </w:r>
      <w:r w:rsidRPr="00E337D0">
        <w:t>eHealth</w:t>
      </w:r>
      <w:r>
        <w:t xml:space="preserve">? </w:t>
      </w:r>
      <w:r w:rsidRPr="00E337D0">
        <w:t>en</w:t>
      </w:r>
      <w:r w:rsidRPr="00E337D0">
        <w:tab/>
        <w:t>hoe</w:t>
      </w:r>
      <w:r>
        <w:t xml:space="preserve"> i</w:t>
      </w:r>
      <w:r w:rsidRPr="00E337D0">
        <w:t>s</w:t>
      </w:r>
      <w:r>
        <w:t xml:space="preserve"> </w:t>
      </w:r>
      <w:r w:rsidRPr="00E337D0">
        <w:t>het</w:t>
      </w:r>
      <w:r>
        <w:t xml:space="preserve"> </w:t>
      </w:r>
      <w:r w:rsidRPr="00E337D0">
        <w:t>ontstaan?</w:t>
      </w:r>
    </w:p>
    <w:p w14:paraId="06ED0A0A" w14:textId="77777777" w:rsidR="00E337D0" w:rsidRDefault="00E337D0" w:rsidP="00CF6EDE">
      <w:pPr>
        <w:pStyle w:val="Lijstalinea"/>
        <w:numPr>
          <w:ilvl w:val="0"/>
          <w:numId w:val="2"/>
        </w:numPr>
      </w:pPr>
      <w:r>
        <w:t xml:space="preserve">Wat is de veranderende rol en zorgvraag? </w:t>
      </w:r>
    </w:p>
    <w:p w14:paraId="4EA6C872" w14:textId="77777777" w:rsidR="00E337D0" w:rsidRDefault="00E337D0" w:rsidP="00CF6EDE">
      <w:pPr>
        <w:pStyle w:val="Lijstalinea"/>
        <w:numPr>
          <w:ilvl w:val="0"/>
          <w:numId w:val="2"/>
        </w:numPr>
      </w:pPr>
      <w:r>
        <w:t>Wat zijn twee belangrijkste dragers voor eHealth?</w:t>
      </w:r>
    </w:p>
    <w:p w14:paraId="6F649AB2" w14:textId="77777777" w:rsidR="00E337D0" w:rsidRDefault="00E337D0" w:rsidP="00CF6EDE">
      <w:pPr>
        <w:pStyle w:val="Lijstalinea"/>
        <w:numPr>
          <w:ilvl w:val="0"/>
          <w:numId w:val="2"/>
        </w:numPr>
      </w:pPr>
      <w:r>
        <w:t xml:space="preserve">Waar staat de term </w:t>
      </w:r>
      <w:proofErr w:type="spellStart"/>
      <w:r>
        <w:t>mHealth</w:t>
      </w:r>
      <w:proofErr w:type="spellEnd"/>
      <w:r>
        <w:t xml:space="preserve"> voor? En geef drie voorbeelden. </w:t>
      </w:r>
    </w:p>
    <w:p w14:paraId="018FA457" w14:textId="77777777" w:rsidR="00E337D0" w:rsidRDefault="00E337D0" w:rsidP="00CF6EDE">
      <w:pPr>
        <w:pStyle w:val="Lijstalinea"/>
        <w:numPr>
          <w:ilvl w:val="0"/>
          <w:numId w:val="2"/>
        </w:numPr>
      </w:pPr>
      <w:r>
        <w:lastRenderedPageBreak/>
        <w:t>Wat wordt bedoeld met zelfmanagement?</w:t>
      </w:r>
    </w:p>
    <w:p w14:paraId="7EA052E0" w14:textId="77777777" w:rsidR="00E7763B" w:rsidRDefault="00E7763B" w:rsidP="00E7763B">
      <w:pPr>
        <w:pStyle w:val="Lijstalinea"/>
        <w:numPr>
          <w:ilvl w:val="0"/>
          <w:numId w:val="2"/>
        </w:numPr>
      </w:pPr>
      <w:r>
        <w:t xml:space="preserve">Maak een </w:t>
      </w:r>
      <w:proofErr w:type="spellStart"/>
      <w:r>
        <w:t>mindmap</w:t>
      </w:r>
      <w:proofErr w:type="spellEnd"/>
      <w:r>
        <w:t xml:space="preserve"> van minimaal 10 woorden of afbeeldingen </w:t>
      </w:r>
    </w:p>
    <w:p w14:paraId="67986132" w14:textId="77777777" w:rsidR="00E337D0" w:rsidRDefault="00E337D0" w:rsidP="00CF6EDE">
      <w:pPr>
        <w:pStyle w:val="Lijstalinea"/>
        <w:numPr>
          <w:ilvl w:val="0"/>
          <w:numId w:val="2"/>
        </w:numPr>
      </w:pPr>
      <w:r>
        <w:t>Noem 4 voordelen van eHealth? En 2 nadelen van eHealth</w:t>
      </w:r>
    </w:p>
    <w:p w14:paraId="5BD5B047" w14:textId="77777777" w:rsidR="00E7763B" w:rsidRDefault="00E7763B" w:rsidP="00E7763B">
      <w:pPr>
        <w:pStyle w:val="Lijstalinea"/>
        <w:numPr>
          <w:ilvl w:val="0"/>
          <w:numId w:val="2"/>
        </w:numPr>
      </w:pPr>
      <w:r w:rsidRPr="00E7763B">
        <w:t>Welke mensen gebruiken eHealth en waarvoor. Welke mensen gebruiken juist geen eHealth?</w:t>
      </w:r>
    </w:p>
    <w:p w14:paraId="2FD869F6" w14:textId="77777777" w:rsidR="00E7763B" w:rsidRDefault="00E7763B" w:rsidP="00E7763B"/>
    <w:p w14:paraId="1C65D7DD" w14:textId="77777777" w:rsidR="00E7763B" w:rsidRDefault="00E7763B" w:rsidP="00E7763B">
      <w:bookmarkStart w:id="0" w:name="_GoBack"/>
      <w:bookmarkEnd w:id="0"/>
      <w:r>
        <w:rPr>
          <w:noProof/>
        </w:rPr>
        <mc:AlternateContent>
          <mc:Choice Requires="wps">
            <w:drawing>
              <wp:anchor distT="0" distB="0" distL="114300" distR="114300" simplePos="0" relativeHeight="251663360" behindDoc="0" locked="0" layoutInCell="1" allowOverlap="1" wp14:anchorId="4FD39500" wp14:editId="0307FA05">
                <wp:simplePos x="0" y="0"/>
                <wp:positionH relativeFrom="column">
                  <wp:posOffset>84455</wp:posOffset>
                </wp:positionH>
                <wp:positionV relativeFrom="paragraph">
                  <wp:posOffset>3323590</wp:posOffset>
                </wp:positionV>
                <wp:extent cx="5767070" cy="63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767070" cy="635"/>
                        </a:xfrm>
                        <a:prstGeom prst="rect">
                          <a:avLst/>
                        </a:prstGeom>
                        <a:solidFill>
                          <a:prstClr val="white"/>
                        </a:solidFill>
                        <a:ln>
                          <a:noFill/>
                        </a:ln>
                      </wps:spPr>
                      <wps:txbx>
                        <w:txbxContent>
                          <w:p w14:paraId="40577885" w14:textId="77777777" w:rsidR="00E7763B" w:rsidRPr="00D9421C" w:rsidRDefault="00E7763B" w:rsidP="00E7763B">
                            <w:pPr>
                              <w:pStyle w:val="Bijschrift"/>
                            </w:pPr>
                            <w:r>
                              <w:t xml:space="preserve">Figuur </w:t>
                            </w:r>
                            <w:fldSimple w:instr=" SEQ Figuur \* ARABIC ">
                              <w:r>
                                <w:rPr>
                                  <w:noProof/>
                                </w:rPr>
                                <w:t>2</w:t>
                              </w:r>
                            </w:fldSimple>
                            <w:r>
                              <w:t xml:space="preserve"> Bron: </w:t>
                            </w:r>
                            <w:proofErr w:type="spellStart"/>
                            <w:r>
                              <w:t>tbv</w:t>
                            </w:r>
                            <w:proofErr w:type="spellEnd"/>
                            <w:r>
                              <w:t xml:space="preserve"> zorg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D39500" id="Tekstvak 4" o:spid="_x0000_s1027" type="#_x0000_t202" style="position:absolute;margin-left:6.65pt;margin-top:261.7pt;width:454.1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" stroked="f">
                <v:textbox style="mso-fit-shape-to-text:t" inset="0,0,0,0">
                  <w:txbxContent>
                    <w:p w14:paraId="40577885" w14:textId="77777777" w:rsidR="00E7763B" w:rsidRPr="00D9421C" w:rsidRDefault="00E7763B" w:rsidP="00E7763B">
                      <w:pPr>
                        <w:pStyle w:val="Bijschrift"/>
                      </w:pPr>
                      <w:r>
                        <w:t xml:space="preserve">Figuur </w:t>
                      </w:r>
                      <w:fldSimple w:instr=" SEQ Figuur \* ARABIC ">
                        <w:r>
                          <w:rPr>
                            <w:noProof/>
                          </w:rPr>
                          <w:t>2</w:t>
                        </w:r>
                      </w:fldSimple>
                      <w:r>
                        <w:t xml:space="preserve"> Bron: </w:t>
                      </w:r>
                      <w:proofErr w:type="spellStart"/>
                      <w:r>
                        <w:t>tbv</w:t>
                      </w:r>
                      <w:proofErr w:type="spellEnd"/>
                      <w:r>
                        <w:t xml:space="preserve"> zorg</w:t>
                      </w:r>
                    </w:p>
                  </w:txbxContent>
                </v:textbox>
                <w10:wrap type="square"/>
              </v:shape>
            </w:pict>
          </mc:Fallback>
        </mc:AlternateContent>
      </w:r>
      <w:r w:rsidRPr="00E7763B">
        <w:drawing>
          <wp:anchor distT="0" distB="0" distL="114300" distR="114300" simplePos="0" relativeHeight="251661312" behindDoc="0" locked="0" layoutInCell="1" allowOverlap="1" wp14:anchorId="18342396" wp14:editId="2345EC63">
            <wp:simplePos x="0" y="0"/>
            <wp:positionH relativeFrom="margin">
              <wp:posOffset>84455</wp:posOffset>
            </wp:positionH>
            <wp:positionV relativeFrom="paragraph">
              <wp:posOffset>326390</wp:posOffset>
            </wp:positionV>
            <wp:extent cx="5767070" cy="2940050"/>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7070" cy="2940050"/>
                    </a:xfrm>
                    <a:prstGeom prst="rect">
                      <a:avLst/>
                    </a:prstGeom>
                  </pic:spPr>
                </pic:pic>
              </a:graphicData>
            </a:graphic>
            <wp14:sizeRelH relativeFrom="margin">
              <wp14:pctWidth>0</wp14:pctWidth>
            </wp14:sizeRelH>
            <wp14:sizeRelV relativeFrom="margin">
              <wp14:pctHeight>0</wp14:pctHeight>
            </wp14:sizeRelV>
          </wp:anchor>
        </w:drawing>
      </w:r>
    </w:p>
    <w:p w14:paraId="0A16F66E" w14:textId="77777777" w:rsidR="00E7763B" w:rsidRDefault="00E7763B" w:rsidP="00E7763B"/>
    <w:p w14:paraId="2DF895D4" w14:textId="77777777" w:rsidR="00E7763B" w:rsidRDefault="00E7763B" w:rsidP="00E7763B"/>
    <w:p w14:paraId="3498C4E0" w14:textId="77777777" w:rsidR="00E7763B" w:rsidRPr="00E7763B" w:rsidRDefault="00E7763B" w:rsidP="00E7763B"/>
    <w:p w14:paraId="63C59D90" w14:textId="77777777" w:rsidR="00E7763B" w:rsidRDefault="00E7763B" w:rsidP="00E7763B">
      <w:pPr>
        <w:pStyle w:val="Lijstalinea"/>
      </w:pPr>
    </w:p>
    <w:p w14:paraId="2F3A9580" w14:textId="77777777" w:rsidR="00CF6EDE" w:rsidRDefault="00CF6EDE" w:rsidP="00CF6EDE"/>
    <w:sectPr w:rsidR="00CF6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D4F"/>
    <w:multiLevelType w:val="hybridMultilevel"/>
    <w:tmpl w:val="C32AD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B175AE"/>
    <w:multiLevelType w:val="hybridMultilevel"/>
    <w:tmpl w:val="CD1C604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609177E5"/>
    <w:multiLevelType w:val="hybridMultilevel"/>
    <w:tmpl w:val="9D181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DE"/>
    <w:rsid w:val="008D5097"/>
    <w:rsid w:val="00CF6EDE"/>
    <w:rsid w:val="00E337D0"/>
    <w:rsid w:val="00E77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6D29"/>
  <w15:chartTrackingRefBased/>
  <w15:docId w15:val="{6D4C5160-57DA-4F93-B212-7605A3B3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6E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6EDE"/>
    <w:rPr>
      <w:rFonts w:ascii="Segoe UI" w:hAnsi="Segoe UI" w:cs="Segoe UI"/>
      <w:sz w:val="18"/>
      <w:szCs w:val="18"/>
    </w:rPr>
  </w:style>
  <w:style w:type="paragraph" w:styleId="Bijschrift">
    <w:name w:val="caption"/>
    <w:basedOn w:val="Standaard"/>
    <w:next w:val="Standaard"/>
    <w:uiPriority w:val="35"/>
    <w:unhideWhenUsed/>
    <w:qFormat/>
    <w:rsid w:val="00CF6EDE"/>
    <w:pPr>
      <w:spacing w:after="200" w:line="240" w:lineRule="auto"/>
    </w:pPr>
    <w:rPr>
      <w:i/>
      <w:iCs/>
      <w:color w:val="44546A" w:themeColor="text2"/>
      <w:sz w:val="18"/>
      <w:szCs w:val="18"/>
    </w:rPr>
  </w:style>
  <w:style w:type="paragraph" w:styleId="Lijstalinea">
    <w:name w:val="List Paragraph"/>
    <w:basedOn w:val="Standaard"/>
    <w:uiPriority w:val="34"/>
    <w:qFormat/>
    <w:rsid w:val="00CF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CB9BA-5DBB-493E-8A86-8C65FA9F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12C9D-71DE-4190-B8A4-8DDA5D007FCF}">
  <ds:schemaRefs>
    <ds:schemaRef ds:uri="http://schemas.microsoft.com/sharepoint/v3/contenttype/forms"/>
  </ds:schemaRefs>
</ds:datastoreItem>
</file>

<file path=customXml/itemProps3.xml><?xml version="1.0" encoding="utf-8"?>
<ds:datastoreItem xmlns:ds="http://schemas.openxmlformats.org/officeDocument/2006/customXml" ds:itemID="{4BA6ABD9-EDEC-4CFA-8439-FC9C2B286B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2020-03-21T15:18:00Z</dcterms:created>
  <dcterms:modified xsi:type="dcterms:W3CDTF">2020-03-21T15:49:00Z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